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AF0" w:rsidRPr="00934864" w:rsidRDefault="00D84AF0" w:rsidP="00D84AF0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BB551F" w:rsidRDefault="005D4248" w:rsidP="005D4248">
      <w:pPr>
        <w:widowControl/>
        <w:spacing w:line="400" w:lineRule="exact"/>
        <w:jc w:val="center"/>
        <w:rPr>
          <w:b/>
          <w:sz w:val="32"/>
        </w:rPr>
      </w:pPr>
      <w:r w:rsidRPr="00BB551F">
        <w:rPr>
          <w:rFonts w:eastAsia="標楷體"/>
          <w:b/>
          <w:sz w:val="32"/>
        </w:rPr>
        <w:t>臺北市</w:t>
      </w:r>
      <w:r w:rsidR="00BB551F" w:rsidRPr="00BB551F">
        <w:rPr>
          <w:rFonts w:eastAsia="標楷體" w:hint="eastAsia"/>
          <w:b/>
          <w:sz w:val="32"/>
        </w:rPr>
        <w:t>私立</w:t>
      </w:r>
      <w:r w:rsidR="00E41EAE" w:rsidRPr="00BB551F">
        <w:rPr>
          <w:rFonts w:eastAsia="標楷體" w:hint="eastAsia"/>
          <w:b/>
          <w:sz w:val="32"/>
        </w:rPr>
        <w:t>靜修</w:t>
      </w:r>
      <w:r w:rsidRPr="00BB551F">
        <w:rPr>
          <w:rFonts w:eastAsia="標楷體"/>
          <w:b/>
          <w:sz w:val="32"/>
        </w:rPr>
        <w:t>中學</w:t>
      </w:r>
      <w:r w:rsidRPr="00BB551F">
        <w:rPr>
          <w:rFonts w:eastAsia="標楷體"/>
          <w:b/>
          <w:sz w:val="32"/>
        </w:rPr>
        <w:t>109</w:t>
      </w:r>
      <w:r w:rsidRPr="00BB551F">
        <w:rPr>
          <w:rFonts w:eastAsia="標楷體"/>
          <w:b/>
          <w:sz w:val="32"/>
        </w:rPr>
        <w:t>學年度</w:t>
      </w:r>
      <w:r w:rsidR="00BB551F" w:rsidRPr="00BB551F">
        <w:rPr>
          <w:rFonts w:eastAsia="標楷體" w:hint="eastAsia"/>
          <w:b/>
          <w:sz w:val="32"/>
        </w:rPr>
        <w:t>數學</w:t>
      </w:r>
      <w:r w:rsidRPr="00BB551F">
        <w:rPr>
          <w:rFonts w:eastAsia="標楷體"/>
          <w:b/>
          <w:sz w:val="32"/>
        </w:rPr>
        <w:t>課程計畫</w:t>
      </w:r>
    </w:p>
    <w:p w:rsidR="005D4248" w:rsidRDefault="005D4248" w:rsidP="005D4248">
      <w:pPr>
        <w:widowControl/>
        <w:spacing w:line="400" w:lineRule="exact"/>
      </w:pPr>
    </w:p>
    <w:tbl>
      <w:tblPr>
        <w:tblW w:w="16121" w:type="dxa"/>
        <w:jc w:val="center"/>
        <w:tblInd w:w="-2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373"/>
        <w:gridCol w:w="2029"/>
        <w:gridCol w:w="3260"/>
        <w:gridCol w:w="44"/>
        <w:gridCol w:w="709"/>
        <w:gridCol w:w="2224"/>
        <w:gridCol w:w="1559"/>
        <w:gridCol w:w="1985"/>
        <w:gridCol w:w="708"/>
        <w:gridCol w:w="709"/>
        <w:gridCol w:w="562"/>
      </w:tblGrid>
      <w:tr w:rsidR="005D4248" w:rsidRPr="00BB551F" w:rsidTr="00BB551F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BB551F" w:rsidRDefault="005D4248" w:rsidP="00E41EAE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789" w:type="dxa"/>
            <w:gridSpan w:val="10"/>
          </w:tcPr>
          <w:p w:rsidR="005D4248" w:rsidRPr="00BB551F" w:rsidRDefault="005D4248" w:rsidP="00E41EAE">
            <w:pPr>
              <w:spacing w:line="336" w:lineRule="auto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□國語文□英語文</w:t>
            </w:r>
            <w:r w:rsidR="00862B66" w:rsidRPr="00BB551F">
              <w:rPr>
                <w:rFonts w:ascii="標楷體" w:eastAsia="標楷體" w:hAnsi="標楷體"/>
              </w:rPr>
              <w:t>■</w:t>
            </w:r>
            <w:r w:rsidRPr="00BB551F">
              <w:rPr>
                <w:rFonts w:ascii="標楷體" w:eastAsia="標楷體" w:hAnsi="標楷體"/>
              </w:rPr>
              <w:t>數學□社會(□歷史□地理□公民與社會)</w:t>
            </w:r>
          </w:p>
          <w:p w:rsidR="005D4248" w:rsidRPr="00BB551F" w:rsidRDefault="005D4248" w:rsidP="00E41EAE">
            <w:pPr>
              <w:spacing w:line="336" w:lineRule="auto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Pr="00BB551F" w:rsidRDefault="005D4248" w:rsidP="00E41EAE">
            <w:pPr>
              <w:spacing w:line="336" w:lineRule="auto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Pr="00BB551F" w:rsidRDefault="005D4248" w:rsidP="00E41EAE">
            <w:pPr>
              <w:spacing w:line="336" w:lineRule="auto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Pr="00BB551F" w:rsidRDefault="005D4248" w:rsidP="00E41EAE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RPr="00BB551F" w:rsidTr="00BB551F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BB551F" w:rsidRDefault="005D4248" w:rsidP="00E41EAE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實施年級</w:t>
            </w:r>
          </w:p>
        </w:tc>
        <w:tc>
          <w:tcPr>
            <w:tcW w:w="13789" w:type="dxa"/>
            <w:gridSpan w:val="10"/>
          </w:tcPr>
          <w:p w:rsidR="005D4248" w:rsidRPr="00BB551F" w:rsidRDefault="005D4248" w:rsidP="00E41EAE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□7年級</w:t>
            </w:r>
            <w:r w:rsidR="00862B66" w:rsidRPr="00BB551F">
              <w:rPr>
                <w:rFonts w:ascii="標楷體" w:eastAsia="標楷體" w:hAnsi="標楷體"/>
              </w:rPr>
              <w:t>■</w:t>
            </w:r>
            <w:r w:rsidRPr="00BB551F">
              <w:rPr>
                <w:rFonts w:ascii="標楷體" w:eastAsia="標楷體" w:hAnsi="標楷體"/>
              </w:rPr>
              <w:t>8年級□ 9年級</w:t>
            </w:r>
          </w:p>
        </w:tc>
      </w:tr>
      <w:tr w:rsidR="005D4248" w:rsidRPr="00BB551F" w:rsidTr="00BB551F">
        <w:trPr>
          <w:jc w:val="center"/>
        </w:trPr>
        <w:tc>
          <w:tcPr>
            <w:tcW w:w="2332" w:type="dxa"/>
            <w:gridSpan w:val="2"/>
            <w:vAlign w:val="center"/>
          </w:tcPr>
          <w:p w:rsidR="005D4248" w:rsidRPr="00BB551F" w:rsidRDefault="005D4248" w:rsidP="00E41EAE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333" w:type="dxa"/>
            <w:gridSpan w:val="3"/>
          </w:tcPr>
          <w:p w:rsidR="005D4248" w:rsidRPr="00BB551F" w:rsidRDefault="00862B66" w:rsidP="00E41EAE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■</w:t>
            </w:r>
            <w:r w:rsidR="005D4248" w:rsidRPr="00BB551F">
              <w:rPr>
                <w:rFonts w:ascii="標楷體" w:eastAsia="標楷體" w:hAnsi="標楷體"/>
              </w:rPr>
              <w:t>選用教科書:</w:t>
            </w:r>
            <w:r w:rsidRPr="00BB551F">
              <w:rPr>
                <w:rFonts w:ascii="標楷體" w:eastAsia="標楷體" w:hAnsi="標楷體"/>
                <w:u w:val="single"/>
              </w:rPr>
              <w:t xml:space="preserve"> </w:t>
            </w:r>
            <w:r w:rsidRPr="00BB551F">
              <w:rPr>
                <w:rFonts w:ascii="標楷體" w:eastAsia="標楷體" w:hAnsi="標楷體" w:hint="eastAsia"/>
                <w:u w:val="single"/>
              </w:rPr>
              <w:t>康軒</w:t>
            </w:r>
            <w:r w:rsidR="005D4248" w:rsidRPr="00BB551F">
              <w:rPr>
                <w:rFonts w:ascii="標楷體" w:eastAsia="標楷體" w:hAnsi="標楷體"/>
                <w:u w:val="single"/>
              </w:rPr>
              <w:t xml:space="preserve"> </w:t>
            </w:r>
            <w:r w:rsidR="005D4248" w:rsidRPr="00BB551F">
              <w:rPr>
                <w:rFonts w:ascii="標楷體" w:eastAsia="標楷體" w:hAnsi="標楷體"/>
              </w:rPr>
              <w:t xml:space="preserve">版 </w:t>
            </w:r>
          </w:p>
          <w:p w:rsidR="005D4248" w:rsidRPr="00BB551F" w:rsidRDefault="005D4248" w:rsidP="00E41EAE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9" w:type="dxa"/>
          </w:tcPr>
          <w:p w:rsidR="005D4248" w:rsidRPr="00BB551F" w:rsidRDefault="005D4248" w:rsidP="00E41EAE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BB551F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BB551F" w:rsidRDefault="005D4248" w:rsidP="00BB551F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B551F">
              <w:rPr>
                <w:rFonts w:asciiTheme="minorHAnsi" w:eastAsia="標楷體" w:hAnsiTheme="minorHAnsi"/>
                <w:color w:val="000000" w:themeColor="text1"/>
              </w:rPr>
              <w:t>每週</w:t>
            </w:r>
            <w:r w:rsidR="00BB551F" w:rsidRPr="00BB551F">
              <w:rPr>
                <w:rFonts w:asciiTheme="minorHAnsi" w:eastAsia="標楷體" w:hAnsiTheme="minorHAnsi"/>
                <w:color w:val="000000" w:themeColor="text1"/>
              </w:rPr>
              <w:t>4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>節</w:t>
            </w:r>
            <w:r w:rsidR="00BB551F" w:rsidRPr="00BB551F">
              <w:rPr>
                <w:rFonts w:asciiTheme="minorHAnsi" w:eastAsia="標楷體" w:hAnsiTheme="minorHAnsi"/>
                <w:color w:val="000000" w:themeColor="text1"/>
              </w:rPr>
              <w:t>，上下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>學期</w:t>
            </w:r>
            <w:r w:rsidR="00BB551F" w:rsidRPr="00BB551F">
              <w:rPr>
                <w:rFonts w:asciiTheme="minorHAnsi" w:eastAsia="標楷體" w:hAnsiTheme="minorHAnsi"/>
                <w:color w:val="000000" w:themeColor="text1"/>
              </w:rPr>
              <w:t>，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>共</w:t>
            </w:r>
            <w:r w:rsidR="00BB551F" w:rsidRPr="00BB551F">
              <w:rPr>
                <w:rFonts w:asciiTheme="minorHAnsi" w:eastAsia="標楷體" w:hAnsiTheme="minorHAnsi"/>
                <w:color w:val="000000" w:themeColor="text1"/>
              </w:rPr>
              <w:t>計</w:t>
            </w:r>
            <w:r w:rsidR="00BB551F" w:rsidRPr="00BB551F">
              <w:rPr>
                <w:rFonts w:asciiTheme="minorHAnsi" w:eastAsia="標楷體" w:hAnsiTheme="minorHAnsi"/>
                <w:color w:val="000000" w:themeColor="text1"/>
              </w:rPr>
              <w:t xml:space="preserve"> 168</w:t>
            </w:r>
            <w:r w:rsidR="00862B66" w:rsidRPr="00BB551F">
              <w:rPr>
                <w:rFonts w:asciiTheme="minorHAnsi" w:eastAsia="標楷體" w:hAnsiTheme="minorHAnsi"/>
                <w:color w:val="000000" w:themeColor="text1"/>
              </w:rPr>
              <w:t xml:space="preserve"> 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 xml:space="preserve"> 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>節</w:t>
            </w:r>
          </w:p>
        </w:tc>
      </w:tr>
      <w:tr w:rsidR="00862B66" w:rsidRPr="00BB551F" w:rsidTr="00BB551F">
        <w:trPr>
          <w:jc w:val="center"/>
        </w:trPr>
        <w:tc>
          <w:tcPr>
            <w:tcW w:w="2332" w:type="dxa"/>
            <w:gridSpan w:val="2"/>
            <w:vAlign w:val="center"/>
          </w:tcPr>
          <w:p w:rsidR="00862B66" w:rsidRPr="00BB551F" w:rsidRDefault="00862B66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領域核心素養</w:t>
            </w:r>
          </w:p>
        </w:tc>
        <w:tc>
          <w:tcPr>
            <w:tcW w:w="13789" w:type="dxa"/>
            <w:gridSpan w:val="10"/>
            <w:vAlign w:val="center"/>
          </w:tcPr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-J-A1: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對於學習數學有信心和正向態度，能使用適當的數學語言進行溝通，並能將所學應用於日常生活中。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-J-A2: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具備有理數、根式、坐標系之運作能力，並能以符號代表數或幾何物件，執行運算與推論，在生活情境或可理解的想像情境中，分析本質以解決問題。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-J-A3: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具備識別現實生活問題和數學的關聯的能力，可從多元、彈性角度擬訂問題解決計畫，並能將問題解答轉化於真實世界。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-J-B1: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-J-B2: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具備正確使用計算機以增進學習的素養，包含知道其適用性與限制、認識其與數學知識的輔成價值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並能用以執行數學程序。能認識統計資料的基本特徵。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-J-B3: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具備辨認藝術作品中的幾何形體或數量關係的素養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並能在數學的推導中，享受數學之美。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-J-C1: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具備從證據討論與反思事情的態度，提出合理的論述，並能和他人進行理性溝通與合作。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-J-C2: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樂於與他人良好互動與溝通以解決問題，並欣賞問題的多元解法。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數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-J-C3: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具備敏察和接納數學發展的全球性歷史與地理背景的素養。</w:t>
            </w:r>
          </w:p>
        </w:tc>
      </w:tr>
      <w:tr w:rsidR="00862B66" w:rsidRPr="00BB551F" w:rsidTr="00BB551F">
        <w:trPr>
          <w:jc w:val="center"/>
        </w:trPr>
        <w:tc>
          <w:tcPr>
            <w:tcW w:w="2332" w:type="dxa"/>
            <w:gridSpan w:val="2"/>
            <w:vAlign w:val="center"/>
          </w:tcPr>
          <w:p w:rsidR="00862B66" w:rsidRPr="00BB551F" w:rsidRDefault="00862B66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課程目標</w:t>
            </w:r>
          </w:p>
        </w:tc>
        <w:tc>
          <w:tcPr>
            <w:tcW w:w="13789" w:type="dxa"/>
            <w:gridSpan w:val="10"/>
            <w:vAlign w:val="center"/>
          </w:tcPr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認識乘法公式、多項式，並熟練多項式的運算。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學會平方根的意義及其運算，並化簡之；能求平方根的近似值；理解畢氏定理及其應用。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理解因式、倍式、公因式與因式分解的意義；利用提出公因式、分組分解法、乘法公式與十字交乘法做因式分解。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認識一元二次方程式，利用因式分解法、配方法及公式解求一元二次方程式的解，並應用於一般日常生活中的問題。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5.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認識等差數列、等差級數與等比數列，並能求出相關的值。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6.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能認識函數。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7.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能認識常數函數及一次函數。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8.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能在直角坐標平面上描繪常數函數及一次函數的圖形。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9.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能認識角的種類與兩角關係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10.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了解角平分線的意義。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了解基本尺規作圖。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 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了解三角形的基本性質：內角與外角、內角和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(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推導至多邊形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)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與外角和、全等性質、邊角關係。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了解平行的意義及平行線的基本性質。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了解平行四邊形的定義及基本性質與判別性質。</w:t>
            </w:r>
          </w:p>
          <w:p w:rsidR="00862B66" w:rsidRPr="00BB551F" w:rsidRDefault="00862B66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15.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了解長方形、正方形、梯形、等腰梯形、菱形、箏形的定義與基本性質。</w:t>
            </w:r>
          </w:p>
        </w:tc>
      </w:tr>
      <w:tr w:rsidR="00862B66" w:rsidRPr="00BB551F" w:rsidTr="00E13A92">
        <w:trPr>
          <w:trHeight w:val="382"/>
          <w:jc w:val="center"/>
        </w:trPr>
        <w:tc>
          <w:tcPr>
            <w:tcW w:w="2332" w:type="dxa"/>
            <w:gridSpan w:val="2"/>
            <w:vMerge w:val="restart"/>
            <w:vAlign w:val="center"/>
          </w:tcPr>
          <w:p w:rsidR="00862B66" w:rsidRPr="00BB551F" w:rsidRDefault="00862B66" w:rsidP="00E13A92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lastRenderedPageBreak/>
              <w:t>學習進度</w:t>
            </w:r>
          </w:p>
          <w:p w:rsidR="00862B66" w:rsidRPr="00BB551F" w:rsidRDefault="00862B66" w:rsidP="00E13A92">
            <w:pPr>
              <w:widowControl/>
              <w:spacing w:line="400" w:lineRule="exact"/>
              <w:jc w:val="center"/>
              <w:rPr>
                <w:rFonts w:asciiTheme="minorHAnsi" w:eastAsia="標楷體" w:hAnsiTheme="minorHAnsi"/>
                <w:color w:val="FF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週次</w:t>
            </w:r>
          </w:p>
        </w:tc>
        <w:tc>
          <w:tcPr>
            <w:tcW w:w="2029" w:type="dxa"/>
            <w:vMerge w:val="restart"/>
            <w:vAlign w:val="center"/>
          </w:tcPr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單元主題</w:t>
            </w:r>
          </w:p>
        </w:tc>
        <w:tc>
          <w:tcPr>
            <w:tcW w:w="6237" w:type="dxa"/>
            <w:gridSpan w:val="4"/>
            <w:vAlign w:val="center"/>
          </w:tcPr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1559" w:type="dxa"/>
            <w:vMerge w:val="restart"/>
            <w:vAlign w:val="center"/>
          </w:tcPr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評量</w:t>
            </w:r>
          </w:p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方法</w:t>
            </w:r>
          </w:p>
        </w:tc>
        <w:tc>
          <w:tcPr>
            <w:tcW w:w="1985" w:type="dxa"/>
            <w:vMerge w:val="restart"/>
            <w:vAlign w:val="center"/>
          </w:tcPr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議題融入</w:t>
            </w:r>
          </w:p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實質內涵</w:t>
            </w:r>
          </w:p>
        </w:tc>
        <w:tc>
          <w:tcPr>
            <w:tcW w:w="708" w:type="dxa"/>
            <w:vMerge w:val="restart"/>
            <w:vAlign w:val="center"/>
          </w:tcPr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教學</w:t>
            </w:r>
          </w:p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設備</w:t>
            </w:r>
          </w:p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需求</w:t>
            </w:r>
          </w:p>
        </w:tc>
        <w:tc>
          <w:tcPr>
            <w:tcW w:w="709" w:type="dxa"/>
            <w:vMerge w:val="restart"/>
            <w:vAlign w:val="center"/>
          </w:tcPr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BB551F">
              <w:rPr>
                <w:rFonts w:asciiTheme="minorHAnsi" w:eastAsia="標楷體" w:hAnsiTheme="minorHAnsi"/>
              </w:rPr>
              <w:t>協同</w:t>
            </w:r>
          </w:p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562" w:type="dxa"/>
            <w:vMerge w:val="restart"/>
            <w:vAlign w:val="center"/>
          </w:tcPr>
          <w:p w:rsidR="00862B66" w:rsidRPr="00BB551F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862B66" w:rsidRPr="00BB551F" w:rsidTr="00E13A92">
        <w:trPr>
          <w:trHeight w:val="1396"/>
          <w:jc w:val="center"/>
        </w:trPr>
        <w:tc>
          <w:tcPr>
            <w:tcW w:w="2332" w:type="dxa"/>
            <w:gridSpan w:val="2"/>
            <w:vMerge/>
            <w:vAlign w:val="center"/>
          </w:tcPr>
          <w:p w:rsidR="00862B66" w:rsidRPr="00BB551F" w:rsidRDefault="00862B66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2029" w:type="dxa"/>
            <w:vMerge/>
            <w:vAlign w:val="center"/>
          </w:tcPr>
          <w:p w:rsidR="00862B66" w:rsidRPr="00BB551F" w:rsidRDefault="00862B66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3260" w:type="dxa"/>
            <w:vAlign w:val="center"/>
          </w:tcPr>
          <w:p w:rsidR="00862B66" w:rsidRPr="00760556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760556">
              <w:rPr>
                <w:rFonts w:asciiTheme="minorHAnsi" w:eastAsia="標楷體" w:hAnsiTheme="minorHAnsi"/>
                <w:color w:val="C00000"/>
              </w:rPr>
              <w:t>學習內容</w:t>
            </w:r>
          </w:p>
        </w:tc>
        <w:tc>
          <w:tcPr>
            <w:tcW w:w="2977" w:type="dxa"/>
            <w:gridSpan w:val="3"/>
            <w:vAlign w:val="center"/>
          </w:tcPr>
          <w:p w:rsidR="00862B66" w:rsidRPr="00760556" w:rsidRDefault="00862B66" w:rsidP="00E13A92">
            <w:pPr>
              <w:spacing w:line="396" w:lineRule="auto"/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760556">
              <w:rPr>
                <w:rFonts w:asciiTheme="minorHAnsi" w:eastAsia="標楷體" w:hAnsiTheme="minorHAnsi"/>
                <w:color w:val="C00000"/>
              </w:rPr>
              <w:t>學習表現</w:t>
            </w:r>
          </w:p>
        </w:tc>
        <w:tc>
          <w:tcPr>
            <w:tcW w:w="1559" w:type="dxa"/>
            <w:vMerge/>
            <w:vAlign w:val="center"/>
          </w:tcPr>
          <w:p w:rsidR="00862B66" w:rsidRPr="00BB551F" w:rsidRDefault="00862B66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985" w:type="dxa"/>
            <w:vMerge/>
            <w:vAlign w:val="center"/>
          </w:tcPr>
          <w:p w:rsidR="00862B66" w:rsidRPr="00BB551F" w:rsidRDefault="00862B66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:rsidR="00862B66" w:rsidRPr="00BB551F" w:rsidRDefault="00862B66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709" w:type="dxa"/>
            <w:vMerge/>
            <w:vAlign w:val="center"/>
          </w:tcPr>
          <w:p w:rsidR="00862B66" w:rsidRPr="00BB551F" w:rsidRDefault="00862B66" w:rsidP="00E41EAE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562" w:type="dxa"/>
            <w:vMerge/>
            <w:vAlign w:val="center"/>
          </w:tcPr>
          <w:p w:rsidR="00862B66" w:rsidRPr="00BB551F" w:rsidRDefault="00862B66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E729E" w:rsidRPr="00BB551F" w:rsidTr="00E13A92">
        <w:trPr>
          <w:jc w:val="center"/>
        </w:trPr>
        <w:tc>
          <w:tcPr>
            <w:tcW w:w="959" w:type="dxa"/>
            <w:vMerge w:val="restart"/>
            <w:vAlign w:val="center"/>
          </w:tcPr>
          <w:p w:rsidR="00BB551F" w:rsidRDefault="00EE729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第</w:t>
            </w:r>
          </w:p>
          <w:p w:rsidR="00BB551F" w:rsidRDefault="00EE729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一</w:t>
            </w:r>
          </w:p>
          <w:p w:rsidR="00BB551F" w:rsidRDefault="00EE729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學</w:t>
            </w:r>
          </w:p>
          <w:p w:rsidR="00EE729E" w:rsidRPr="00BB551F" w:rsidRDefault="00EE729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期</w:t>
            </w:r>
          </w:p>
        </w:tc>
        <w:tc>
          <w:tcPr>
            <w:tcW w:w="1373" w:type="dxa"/>
            <w:vAlign w:val="center"/>
          </w:tcPr>
          <w:p w:rsidR="00EE729E" w:rsidRPr="00BB551F" w:rsidRDefault="00EE729E" w:rsidP="00BB551F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第</w:t>
            </w:r>
            <w:r w:rsidR="00BB551F">
              <w:rPr>
                <w:rFonts w:asciiTheme="minorHAnsi" w:eastAsia="標楷體" w:hAnsiTheme="minorHAnsi" w:hint="eastAsia"/>
                <w:color w:val="000000"/>
              </w:rPr>
              <w:t>1</w:t>
            </w:r>
            <w:r w:rsidRPr="00BB551F">
              <w:rPr>
                <w:rFonts w:asciiTheme="minorHAnsi" w:eastAsia="標楷體" w:hAnsiTheme="minorHAnsi"/>
                <w:color w:val="000000"/>
              </w:rPr>
              <w:t>週</w:t>
            </w:r>
          </w:p>
        </w:tc>
        <w:tc>
          <w:tcPr>
            <w:tcW w:w="2029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1-1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乘法公式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A-8-1: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二次式的乘法公式：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=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+2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；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=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-2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；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)=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；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d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)=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ad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bd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認識多項式及相關名詞，並熟練多項式的四則運算及運用乘法公式。</w:t>
            </w:r>
          </w:p>
          <w:p w:rsidR="00EE729E" w:rsidRPr="00760556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紙筆測驗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口頭詢問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互相討論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【環境教育】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環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了解生物多樣性及環境承載力的重要性。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【閱讀素養】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發展多元文本的閱讀策略。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708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E729E" w:rsidRPr="00BB551F" w:rsidRDefault="00EE729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E729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E729E" w:rsidRPr="00BB551F" w:rsidRDefault="00EE729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E729E" w:rsidRPr="00BB551F" w:rsidRDefault="00EE729E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新細明體" w:hint="eastAsia"/>
                <w:color w:val="000000"/>
                <w:sz w:val="24"/>
                <w:szCs w:val="24"/>
              </w:rPr>
              <w:t>2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1-1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乘法公式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A-8-1: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二次式的乘法公式：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=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+2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；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=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-2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；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)=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；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d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)=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ad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+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bd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lastRenderedPageBreak/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認識多項式及相關名詞，並熟練多項式的四則運算及運用乘法公式。</w:t>
            </w:r>
          </w:p>
          <w:p w:rsidR="00EE729E" w:rsidRPr="00760556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1.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紙筆測驗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口頭詢問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互相討論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【環境教育】</w:t>
            </w:r>
          </w:p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環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了解生物多樣性及環境承載力的重要性。</w:t>
            </w:r>
          </w:p>
          <w:p w:rsidR="0074534D" w:rsidRPr="00BB551F" w:rsidRDefault="0074534D" w:rsidP="0074534D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lastRenderedPageBreak/>
              <w:t>【閱讀素養】</w:t>
            </w:r>
          </w:p>
          <w:p w:rsidR="00EE729E" w:rsidRPr="00BB551F" w:rsidRDefault="00EE729E" w:rsidP="0074534D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發展多元文本的閱讀策略。閱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708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E729E" w:rsidRPr="00BB551F" w:rsidRDefault="00EE729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E729E" w:rsidRPr="00BB551F" w:rsidRDefault="00EE729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新細明體" w:hint="eastAsia"/>
                <w:color w:val="000000"/>
                <w:sz w:val="24"/>
                <w:szCs w:val="24"/>
              </w:rPr>
              <w:t>3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1-2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多項式與其加減運算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A-8-2: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多項式的意義：一元多項式的定義與相關名詞（多項式、項數、係數、常數項、一次項、二次項、最高次項、升冪、降冪）。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A-8-3: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認識多項式及相關名詞，並熟練多項式的四則運算及運用乘法公式。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【環境教育】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環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了解生物多樣性及環境承載力的重要性。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新細明體" w:hint="eastAsia"/>
                <w:color w:val="000000"/>
                <w:sz w:val="24"/>
                <w:szCs w:val="24"/>
              </w:rPr>
              <w:t>4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1-3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多項式的乘除運算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A-8-3: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新細明體"/>
                <w:color w:val="C00000"/>
                <w:sz w:val="24"/>
                <w:szCs w:val="24"/>
              </w:rPr>
              <w:t>認識多項式及相關名詞，並熟練多項式的四則運算及運用乘法公式。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【環境教育】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環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了解生物多樣性及環境承載力的重要性。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理解學科知識內的重要詞彙的意涵，並懂得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lastRenderedPageBreak/>
              <w:t>如何運用該詞彙與他人進行溝通。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新細明體" w:hint="eastAsia"/>
                <w:color w:val="000000"/>
                <w:sz w:val="24"/>
                <w:szCs w:val="24"/>
              </w:rPr>
              <w:t>5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1-3</w:t>
            </w:r>
            <w:r w:rsidRPr="00BB551F">
              <w:rPr>
                <w:rFonts w:asciiTheme="minorHAnsi" w:eastAsia="標楷體" w:hAnsiTheme="minorHAnsi" w:cs="新細明體"/>
                <w:color w:val="000000"/>
                <w:sz w:val="24"/>
                <w:szCs w:val="24"/>
              </w:rPr>
              <w:t>多項式的乘除運算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認識多項式及相關名詞，並熟練多項式的四則運算及運用乘法公式。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【環境教育】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環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了解生物多樣性及環境承載力的重要性。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6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平方根與近似值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二次方根：二次方根的意義；根式的化簡及四則運算。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二次方根的近似值：二次方根的近似值；二次方根的整數部分；十分逼近法。使用計算機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 xml:space="preserve">√ 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鍵。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理解二次方根的意義、符號與根式的四則運算，並能運用到日常生活的情境解決問題。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應用十分逼近法估算二次方根的近似值，並能應用計算機計算、驗證與估算，建立對二次方根的數感。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【科技教育】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了解平日常見科技產品的用途與運作方式。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了解動手實作的重要性。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7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平方根與近似值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二次方根：二次方根的意義；根式的化簡及四則運算。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二次方根的近似值：二次方根的近似值；二次方根的整數部分；十分逼近法。使用計算機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 xml:space="preserve">√ 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鍵。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理解二次方根的意義、符號與根式的四則運算，並能運用到日常生活的情境解決問題。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應用十分逼近法估算二次方根的近似值，並能應用計算機計算、驗證與估算，建立對二次方根的數感。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【科技教育】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了解平日常見科技產品的用途與運作方式。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了解動手實作的重要性。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教學，認識臺灣環境並參訪自然及文化資產，如國家公園、國家風景區及國家森林公園等。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8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根式的運算</w:t>
            </w:r>
          </w:p>
        </w:tc>
        <w:tc>
          <w:tcPr>
            <w:tcW w:w="3260" w:type="dxa"/>
          </w:tcPr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二次方根：二次方根的意義；根式的化簡及四則運算。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理解二次方根的意義、符號與根式的四則運算，並能運用到日常生活的情境解決問題。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【科技教育】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了解平日常見科技產品的用途與運作方式。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了解動手實作的重要性。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9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根式的運算</w:t>
            </w:r>
          </w:p>
        </w:tc>
        <w:tc>
          <w:tcPr>
            <w:tcW w:w="3260" w:type="dxa"/>
          </w:tcPr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二次方根：二次方根的意義；根式的化簡及四則運算。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理解二次方根的意義、符號與根式的四則運算，並能運用到日常生活的情境解決問題。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【科技教育】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了解平日常見科技產品的用途與運作方式。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了解動手實作的重要性。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10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畢氏定理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平面圖形的面積：正三角形的高與面積公式，及其相關之複合圖形的面積。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G-8-1: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直角坐標系上兩點距離公式：直角坐標系上兩點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 xml:space="preserve"> , 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和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 xml:space="preserve"> , 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d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的距離為＝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－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＋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－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d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；生活上相關問題。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理解畢氏定理與其逆敘述，並能應用於數學解題與日常生活的問題。</w:t>
            </w:r>
          </w:p>
          <w:p w:rsidR="0059039F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5.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視察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【科技教育】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了解平日常見科技產品的用途與運作方式。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了解動手實作的重要性。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74534D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74534D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74534D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74534D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74534D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畢氏定理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平面圖形的面積：正三角形的高與面積公式，及其相關之複合圖形的面積。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G-8-1: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直角坐標系上兩點距離公式：直角坐標系上兩點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 xml:space="preserve"> , 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和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 xml:space="preserve"> , 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d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的距離為＝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－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＋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(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－</w:t>
            </w:r>
            <w:r w:rsidRPr="00760556">
              <w:rPr>
                <w:rFonts w:asciiTheme="minorHAnsi" w:eastAsia="標楷體" w:hAnsiTheme="minorHAnsi" w:cs="BiauKai"/>
                <w:i/>
                <w:color w:val="C00000"/>
                <w:sz w:val="24"/>
                <w:szCs w:val="24"/>
              </w:rPr>
              <w:t>d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)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  <w:vertAlign w:val="superscript"/>
              </w:rPr>
              <w:t>2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；生活上相關問題。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理解畢氏定理與其逆敘述，並能應用於數學解題與日常生活的問題。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【科技教育】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了解平日常見科技產品的用途與運作方式。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了解動手實作的重要性。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學的知識到生活當中，具備觀察、描述、測量、紀錄的能力。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利用提公因式或乘法公式做因式分解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A-8-4: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因式分解：因式的意義（限制在二次多項式的一次因式）；二次多項式的因式分解意義。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因式分解的方法：提公因式法；利用乘法公式與十字交乘法因式分解。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【資訊教育】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認識常見的資訊系統。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應用運算思維描述問題解決的方法。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懂得在不同學習及生活情境中使用文本之規則。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利用提公因式或乘法公式做因式分解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A-8-4: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因式分解：因式的意義（限制在二次多項式的一次因式）；二次多項式的因式分解意義。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因式分解的方法：提公因式法；利用乘法公式與十字交乘法因式分解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【資訊教育】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認識常見的資訊系統。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應用運算思維描述問題解決的方法。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懂得在不同學習及生活情境中使用文本之規則。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14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利用十字交乘法做因式分解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因式分解的方法：提公因式法；利用乘法公式與十字交乘法因式分解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理解一元二次方程式及其解的意義，能以因式分解和配方法求解和驗算，並能運用到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【資訊教育】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認識常見的資訊系統。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應用運算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思維描述問題解決的方法。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懂得在不同學習及生活情境中使用文本之規則。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15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因式分解解一元二次方程式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一元二次方程式的意義：一元二次方程式及其解，具體情境中列出一元二次方程式。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一元二次方程式的解法與應用：利用因式分解、配方法、公式解一元二次方程式；應用問題；使用計算機計算一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元二次方程式根的近似值。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lastRenderedPageBreak/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J7: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小心求證資訊來源，判讀文本知識的正確性。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尊重與欣賞世界不同文化的價值。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16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因式分解解一元二次方程式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一元二次方程式的意義：一元二次方程式及其解，具體情境中列出一元二次方程式。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J7: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小心求證資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訊來源，判讀文本知識的正確性。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尊重與欣賞世界不同文化的價值。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17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配方法與公式解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一元二次方程式的解法與應用：利用因式分解、配方法、公式解一元二次方程式；應用問題；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使用計算機計算一元二次方程式根的近似值。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lastRenderedPageBreak/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理解一元二次方程式及其解的意義，能以因式分解和配方法求解和驗算，並能運用到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J7: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小心求證資訊來源，判讀文本知識的正確性。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學的知識到生活當中，具備觀察、描述、測量、紀錄的能力。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尊重與欣賞世界不同文化的價值。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18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配方法與公式解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J7: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小心求證資訊來源，判讀文本知識的正確性。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尊重與欣賞世界不同文化的價值。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19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應用問題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A-8-7: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理解一元二次方程式及其解的意義，能以因式分解和配方法求解和驗算，並能運用到日常生活的情境解決問題。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J7: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小心求證資訊來源，判讀文本知識的正確性。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善用教室外、戶外及校外教學，認識臺灣環境並參訪自然及文化資產，如國家公園、國家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風景區及國家森林公園等。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尊重與欣賞世界不同文化的價值。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20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5-1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資料整理與統計圖表</w:t>
            </w:r>
          </w:p>
        </w:tc>
        <w:tc>
          <w:tcPr>
            <w:tcW w:w="3260" w:type="dxa"/>
          </w:tcPr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D-8-1: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統計資料處理：累積次數、相對次數、累積相對次數折線圖。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d-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 xml:space="preserve">-1 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理解常用統計圖表，並能運用簡單統計量分析資料的特性及使用統計軟體的資訊表徵，與人溝通。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口頭詢問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4.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【環境教育】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環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了解世界人口數量增加、糧食供給與營養的永續議題。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環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J9: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了解氣候變遷減緩與調適的涵義，以及臺灣因應氣候變遷調適的政策。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【科技教育】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了解平日常見科技產品的用途與運作方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式。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E4: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體會動手實作的樂趣，並養成正向的科技態度。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發展跨文本的比對、分析、深究的能力，以判讀文本知識的正確性。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認識社會中性別、種族與階級的權力結構關係。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21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總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習</w:t>
            </w:r>
          </w:p>
        </w:tc>
        <w:tc>
          <w:tcPr>
            <w:tcW w:w="3260" w:type="dxa"/>
          </w:tcPr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全冊對應之學習表現</w:t>
            </w:r>
          </w:p>
        </w:tc>
        <w:tc>
          <w:tcPr>
            <w:tcW w:w="2977" w:type="dxa"/>
            <w:gridSpan w:val="3"/>
          </w:tcPr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全冊對應之學習內容</w:t>
            </w: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全冊對應之議題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 w:val="restart"/>
            <w:vAlign w:val="center"/>
          </w:tcPr>
          <w:p w:rsid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第</w:t>
            </w:r>
          </w:p>
          <w:p w:rsid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二</w:t>
            </w:r>
          </w:p>
          <w:p w:rsid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學</w:t>
            </w:r>
          </w:p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BB551F">
              <w:rPr>
                <w:rFonts w:asciiTheme="minorHAnsi" w:eastAsia="標楷體" w:hAnsiTheme="minorHAnsi"/>
                <w:color w:val="000000"/>
              </w:rPr>
              <w:t>期</w:t>
            </w:r>
          </w:p>
        </w:tc>
        <w:tc>
          <w:tcPr>
            <w:tcW w:w="1373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等差數列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認識數列：生活中常見的數列及其規律性（包括圖形的規律性）。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N-8-4: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等差數列：等差數列；給定首項、公差計算等差數列的一般項。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辨識數列的規律性，以數學符號表徵生活中的數量關係與規律，認識等差數列與等比數列，並能依首項與公差或公比計算其他各項。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尊重與欣賞世界不同文化的價值。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具備參與國際交流活動的能力。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等差數列、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等差級數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認識數列：生活中常見的數列及其規律性（包括圖形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的規律性）。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N-8-4: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等差數列：等差數列；給定首項、公差計算等差數列的一般項。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等差級數求和：等差級數求和公式；生活中相關的問題。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辨識數列的規律性，以數學符號表徵生活中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的數量關係與規律，認識等差數列與等比數列，並能依首項與公差或公比計算其他各項。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理解等差級數的求和公式，並能運用到日常生活的情境解決問題。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等差級數</w:t>
            </w:r>
          </w:p>
        </w:tc>
        <w:tc>
          <w:tcPr>
            <w:tcW w:w="3260" w:type="dxa"/>
          </w:tcPr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等差級數求和：等差級數求和公式；生活中相關的問題。</w:t>
            </w:r>
          </w:p>
        </w:tc>
        <w:tc>
          <w:tcPr>
            <w:tcW w:w="2977" w:type="dxa"/>
            <w:gridSpan w:val="3"/>
          </w:tcPr>
          <w:p w:rsidR="0059039F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理解等差級數的求和公式，並能運用到日常生活的情境解決問題。</w:t>
            </w: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尊重與欣賞世界不同文化的價值。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具備參與國際交流活動的能力。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4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等比數列</w:t>
            </w:r>
          </w:p>
        </w:tc>
        <w:tc>
          <w:tcPr>
            <w:tcW w:w="3260" w:type="dxa"/>
          </w:tcPr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等比數列：等比數列；給定首項、公比計算等比數列的一般項。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辨識數列的規律性，以數學符號表徵生活中的數量關係與規律，認識等差數列與等比數列，並能依首項與公差或公比計算其他各項。</w:t>
            </w:r>
          </w:p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價值。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5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1-3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等比數列、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函數與函數圖形</w:t>
            </w:r>
          </w:p>
        </w:tc>
        <w:tc>
          <w:tcPr>
            <w:tcW w:w="3260" w:type="dxa"/>
          </w:tcPr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N-8-6: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等比數列：等比數列；給定首項、公比計算等比數列的一般項。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F-8-1: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一次函數：透過對應關係認識函數（不要出現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f(x)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484F81F9" wp14:editId="2D3A0905">
                  <wp:extent cx="200660" cy="228600"/>
                  <wp:effectExtent l="0" t="0" r="889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的抽象型式）、常數函數（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6D81F4BF" wp14:editId="2D97313C">
                  <wp:extent cx="235585" cy="228600"/>
                  <wp:effectExtent l="0" t="0" r="0" b="0"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y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＝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）、一次函數（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y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＝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ax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＋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737AFC74" wp14:editId="5033E87F">
                  <wp:extent cx="485140" cy="22860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F-8-2: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一次函數的圖形：常數函數的圖形；一次函數的圖形。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-7: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辨識數列的規律性，以數學符號表徵生活中的數量關係與規律，認識等差數列與等比數列，並能依首項與公差或公比計算其他各項。</w:t>
            </w:r>
          </w:p>
          <w:p w:rsidR="0059039F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f-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理解常數函數和一次函數的意義，能描繪常數函數和一次函數的圖形，並能運用到日常生活的情境解決問題</w:t>
            </w: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【國際教育】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國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尊重與欣賞世界不同文化的價值。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59039F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59039F" w:rsidRPr="00BB551F" w:rsidRDefault="0059039F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6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2-1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函數與函數圖形</w:t>
            </w:r>
          </w:p>
        </w:tc>
        <w:tc>
          <w:tcPr>
            <w:tcW w:w="3260" w:type="dxa"/>
          </w:tcPr>
          <w:p w:rsidR="0059039F" w:rsidRPr="00760556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F-8-1: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一次函數：透過對應關係認識函數（不要出現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f(x)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0D21D689" wp14:editId="662FFD11">
                  <wp:extent cx="200660" cy="228600"/>
                  <wp:effectExtent l="0" t="0" r="8890" b="0"/>
                  <wp:docPr id="4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的抽象型式）、常數函數（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5AF74C2C" wp14:editId="5C320BF3">
                  <wp:extent cx="235585" cy="228600"/>
                  <wp:effectExtent l="0" t="0" r="0" b="0"/>
                  <wp:docPr id="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y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＝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c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）、一次函數（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y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＝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ax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＋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b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05F31AEB" wp14:editId="5A5C66A9">
                  <wp:extent cx="485140" cy="228600"/>
                  <wp:effectExtent l="0" t="0" r="0" b="0"/>
                  <wp:docPr id="6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F-8-2: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一次函數的圖形：常數函數的圖形；一次函數的圖形。</w:t>
            </w:r>
          </w:p>
        </w:tc>
        <w:tc>
          <w:tcPr>
            <w:tcW w:w="2977" w:type="dxa"/>
            <w:gridSpan w:val="3"/>
          </w:tcPr>
          <w:p w:rsidR="0059039F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f-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理解常數函數和一次函數的意義，能描繪常數函數和一次函數的圖形，並能運用到日常生活的情境解決問題。</w:t>
            </w:r>
          </w:p>
        </w:tc>
        <w:tc>
          <w:tcPr>
            <w:tcW w:w="155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【科技教育】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科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具有正確的科技價值觀，並適當的選用科技產品。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【資訊教育】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有系統地整理數位資源。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【閱讀素養教育】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9039F" w:rsidRPr="00BB551F" w:rsidRDefault="0059039F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59039F" w:rsidRPr="00BB551F" w:rsidRDefault="0059039F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7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角與尺規作圖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【第一次評量週】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角：角的種類；兩個角的關係（互餘、互補、對頂角、同位角、內錯角、同側內角）；角平分線的意義。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-13: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理解直尺、圓規操作過程的敘述，並應用於尺規作圖。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【多元文化】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多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分析不同群體的文化如何影響社會與生活方式。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8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角與尺規作圖、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三角形與多邊形的內角與外角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  <w:p w:rsidR="00E41EAE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凸多邊形的內角和：凸多邊形的意義；內角與外角的意義；凸多邊形的內角和公式；正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邊形的每個內角度數。</w:t>
            </w:r>
          </w:p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-13: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理解直尺、圓規操作過程的敘述，並應用於尺規作圖。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9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三角形與多邊形的內角與外角</w:t>
            </w:r>
          </w:p>
        </w:tc>
        <w:tc>
          <w:tcPr>
            <w:tcW w:w="3260" w:type="dxa"/>
          </w:tcPr>
          <w:p w:rsidR="00E41EAE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凸多邊形的內角和：凸多邊形的意義；內角與外角的意義；凸多邊形的內角和公式；正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n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邊形的每個內角度數。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10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三角形的全等性質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S-8-4: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三角形的全等性質：三角形的全等判定（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SAS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SSS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ASA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AAS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RHS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）；全等符號（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2E2562B7" wp14:editId="6B48DB86">
                  <wp:extent cx="76200" cy="228600"/>
                  <wp:effectExtent l="0" t="0" r="0" b="0"/>
                  <wp:docPr id="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453CBE67" wp14:editId="46615FF7">
                  <wp:extent cx="76200" cy="228600"/>
                  <wp:effectExtent l="0" t="0" r="0" b="0"/>
                  <wp:docPr id="8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-4: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理解平面圖形全等的意義，知道圖形經平移、旋轉、鏡射後仍保持全等，並能應用於解決幾何與日常生活的問題。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【多元文化】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多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分析不同群體的文化如何影響社會與生活方式。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三角形的全等性質</w:t>
            </w:r>
          </w:p>
        </w:tc>
        <w:tc>
          <w:tcPr>
            <w:tcW w:w="3260" w:type="dxa"/>
          </w:tcPr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三角形的全等性質：三角形的全等判定（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SAS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SSS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ASA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AAS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RHS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）；全等符號（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2CB2E5BE" wp14:editId="662465E4">
                  <wp:extent cx="76200" cy="228600"/>
                  <wp:effectExtent l="0" t="0" r="0" b="0"/>
                  <wp:docPr id="9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62B7CA20" wp14:editId="3FD225CF">
                  <wp:extent cx="76200" cy="228600"/>
                  <wp:effectExtent l="0" t="0" r="0" b="0"/>
                  <wp:docPr id="10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3-4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垂直平分線與角平分線的性質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三角形的全等性質：三角形的全等判定（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SAS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SSS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ASA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AAS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RHS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）；全等符號（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4FE932F2" wp14:editId="40545F95">
                  <wp:extent cx="76200" cy="228600"/>
                  <wp:effectExtent l="0" t="0" r="0" b="0"/>
                  <wp:docPr id="11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5A70E9A3" wp14:editId="38C00AED">
                  <wp:extent cx="76200" cy="228600"/>
                  <wp:effectExtent l="0" t="0" r="0" b="0"/>
                  <wp:docPr id="12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三角形的基本性質：等腰三角形兩底角相等；非等腰三角形大角對大邊，大邊對大角；三角形兩邊和大於第三邊；外角等於其內對角和。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-4: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理解平面圖形全等的意義，知道圖形經平移、旋轉、鏡射後仍保持全等，並能應用於解決幾何與日常生活的問題。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-13: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理解直尺、圓規操作過程的敘述，並應用於尺規作圖。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3-4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垂直平分線與角平分線的性質、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3-5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三角形的邊角關係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【第二次評量週】</w:t>
            </w:r>
          </w:p>
        </w:tc>
        <w:tc>
          <w:tcPr>
            <w:tcW w:w="3260" w:type="dxa"/>
          </w:tcPr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S-8-5: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三角形的全等性質：三角形的全等判定（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SAS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SSS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ASA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AAS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、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RHS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）；全等符號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（</w:t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04DE7FEC" wp14:editId="66DE2F43">
                  <wp:extent cx="76200" cy="228600"/>
                  <wp:effectExtent l="0" t="0" r="0" b="0"/>
                  <wp:docPr id="13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noProof/>
                <w:color w:val="C00000"/>
                <w:sz w:val="24"/>
                <w:szCs w:val="24"/>
              </w:rPr>
              <w:drawing>
                <wp:inline distT="0" distB="0" distL="0" distR="0" wp14:anchorId="3AFA1C7D" wp14:editId="2823C359">
                  <wp:extent cx="76200" cy="228600"/>
                  <wp:effectExtent l="0" t="0" r="0" b="0"/>
                  <wp:docPr id="14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）。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三角形的基本性質：等腰三角形兩底角相等；非等腰三角形大角對大邊，大邊對大角；三角形兩邊和大於第三邊；外角等於其內對角和。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-4: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理解平面圖形全等的意義，知道圖形經平移、旋轉、鏡射後仍保持全等，並能應用於解決幾何與日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lastRenderedPageBreak/>
              <w:t>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-13: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理解直尺、圓規操作過程的敘述，並應用於尺規作圖。</w:t>
            </w:r>
          </w:p>
          <w:p w:rsidR="00E41EAE" w:rsidRPr="00760556" w:rsidRDefault="00E41EAE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14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3-5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三角形的邊角關係</w:t>
            </w:r>
          </w:p>
        </w:tc>
        <w:tc>
          <w:tcPr>
            <w:tcW w:w="3260" w:type="dxa"/>
          </w:tcPr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三角形的基本性質：等腰三角形兩底角相等；非等腰三角形大角對大邊，大邊對大角；三角形兩邊和大於第三邊；外角等於其內對角和。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15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平行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角：角的種類；兩個角的關係（互餘、互補、對頂角、同位角、內錯角、同側內角）；角平分線的意義。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平行：平行的意義與符號；平行線截角性質；兩平行線間的距離處處相等。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理解兩條直線的垂直和平行的意義，以及各種性質，並能應用於解決幾何與日常生活的問題。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16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平行</w:t>
            </w:r>
          </w:p>
        </w:tc>
        <w:tc>
          <w:tcPr>
            <w:tcW w:w="3260" w:type="dxa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角：角的種類；兩個角的關係（互餘、互補、對頂角、同位角、內錯角、同側內角）；角平分線的意義。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平行：平行的意義與符號；平行線截角性質；兩平行線間的距離處處相等。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-2: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-3: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理解兩條直線的垂直和平行的意義，以及各種性質，並能應用於解決幾何與日常生活的問題。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17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平行四邊形</w:t>
            </w:r>
          </w:p>
        </w:tc>
        <w:tc>
          <w:tcPr>
            <w:tcW w:w="3260" w:type="dxa"/>
          </w:tcPr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平行四邊形的基本性質：關於平行四邊形的內角、邊、對角線等的幾何性質。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【多元文化】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多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分析不同群體的文化如何影響社會與生活方式。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18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4-2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平行四邊形、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特殊四邊形的性質</w:t>
            </w:r>
          </w:p>
        </w:tc>
        <w:tc>
          <w:tcPr>
            <w:tcW w:w="3260" w:type="dxa"/>
          </w:tcPr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S-8-9: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平行四邊形的基本性質：關於平行四邊形的內角、邊、對角線等的幾何性質。</w:t>
            </w:r>
          </w:p>
          <w:p w:rsidR="00E41EAE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S-8-10: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正方形、長方形、箏形的基本性質：長方形的對角線等長且互相平分；菱形對角線互相垂直平分；箏形的其中一條對角線垂直平分另一條對角線。</w:t>
            </w:r>
          </w:p>
        </w:tc>
        <w:tc>
          <w:tcPr>
            <w:tcW w:w="2977" w:type="dxa"/>
            <w:gridSpan w:val="3"/>
          </w:tcPr>
          <w:p w:rsidR="00E41EAE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多元的詮釋，並試著表達自己的想法。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19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4-3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特殊四邊形的性質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【第三次評量週】</w:t>
            </w:r>
          </w:p>
        </w:tc>
        <w:tc>
          <w:tcPr>
            <w:tcW w:w="3260" w:type="dxa"/>
          </w:tcPr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  <w:p w:rsidR="00441588" w:rsidRPr="00760556" w:rsidRDefault="00441588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S-8-11: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梯形的基本性質：等腰梯形的兩底角相等；等腰梯形為線對稱圖形；梯形兩腰中點的連線段長等於兩底長和的一半，且平行於上下底。</w:t>
            </w:r>
          </w:p>
        </w:tc>
        <w:tc>
          <w:tcPr>
            <w:tcW w:w="2977" w:type="dxa"/>
            <w:gridSpan w:val="3"/>
          </w:tcPr>
          <w:p w:rsidR="00441588" w:rsidRPr="00760556" w:rsidRDefault="00441588" w:rsidP="00441588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s-</w:t>
            </w:r>
            <w:r w:rsidRPr="00760556">
              <w:rPr>
                <w:rFonts w:ascii="細明體" w:eastAsia="細明體" w:hAnsi="細明體" w:cs="細明體" w:hint="eastAsia"/>
                <w:color w:val="C00000"/>
                <w:sz w:val="24"/>
                <w:szCs w:val="24"/>
              </w:rPr>
              <w:t>Ⅳ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-8:</w:t>
            </w: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3.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口頭回答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4.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作業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【性別平等】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性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【原住民族】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原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了解原住民族語言發展的文化脈絡與智慧。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原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J3: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培養對各種語言文化差異的尊重。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原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J9: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學習向他人介紹各種原住民族文化展現。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【多元文化】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多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J6: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分析不同群體的文化如何影響社會與生活方式。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【閱讀素養】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發展多元文本的閱讀策略。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J4: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除紙本閱讀之外，依學習需求選擇適當的閱讀媒材，並了解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lastRenderedPageBreak/>
              <w:t>如何利用適當的管道獲得文本資源。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閱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J10: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主動尋求多元的詮釋，並試著表達自己的想法。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【戶外教育】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戶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J2: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E41EAE" w:rsidRPr="00BB551F" w:rsidTr="00E13A92">
        <w:trPr>
          <w:jc w:val="center"/>
        </w:trPr>
        <w:tc>
          <w:tcPr>
            <w:tcW w:w="959" w:type="dxa"/>
            <w:vMerge/>
            <w:vAlign w:val="center"/>
          </w:tcPr>
          <w:p w:rsidR="00E41EAE" w:rsidRPr="00BB551F" w:rsidRDefault="00E41EAE" w:rsidP="00E41EAE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  <w:tc>
          <w:tcPr>
            <w:tcW w:w="1373" w:type="dxa"/>
          </w:tcPr>
          <w:p w:rsidR="00E41EAE" w:rsidRPr="00BB551F" w:rsidRDefault="00E41EAE" w:rsidP="00BB551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第</w:t>
            </w:r>
            <w:r w:rsidR="00BB551F">
              <w:rPr>
                <w:rFonts w:asciiTheme="minorHAnsi" w:eastAsia="標楷體" w:hAnsiTheme="minorHAnsi" w:cs="BiauKai" w:hint="eastAsia"/>
                <w:color w:val="000000"/>
                <w:sz w:val="24"/>
                <w:szCs w:val="24"/>
              </w:rPr>
              <w:t>20-21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週</w:t>
            </w:r>
          </w:p>
        </w:tc>
        <w:tc>
          <w:tcPr>
            <w:tcW w:w="202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總複習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全冊對應之學習表現</w:t>
            </w:r>
          </w:p>
        </w:tc>
        <w:tc>
          <w:tcPr>
            <w:tcW w:w="2977" w:type="dxa"/>
            <w:gridSpan w:val="3"/>
          </w:tcPr>
          <w:p w:rsidR="00E41EAE" w:rsidRPr="00760556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</w:pPr>
            <w:r w:rsidRPr="00760556">
              <w:rPr>
                <w:rFonts w:asciiTheme="minorHAnsi" w:eastAsia="標楷體" w:hAnsiTheme="minorHAnsi" w:cs="BiauKai"/>
                <w:color w:val="C00000"/>
                <w:sz w:val="24"/>
                <w:szCs w:val="24"/>
              </w:rPr>
              <w:t>全冊對應之學習內容</w:t>
            </w:r>
          </w:p>
        </w:tc>
        <w:tc>
          <w:tcPr>
            <w:tcW w:w="155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1.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紙筆測驗</w:t>
            </w:r>
          </w:p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 xml:space="preserve">2. </w:t>
            </w: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互相討論</w:t>
            </w:r>
          </w:p>
        </w:tc>
        <w:tc>
          <w:tcPr>
            <w:tcW w:w="1985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  <w:r w:rsidRPr="00BB551F"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  <w:t>全冊對應之議題</w:t>
            </w:r>
          </w:p>
        </w:tc>
        <w:tc>
          <w:tcPr>
            <w:tcW w:w="708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41EAE" w:rsidRPr="00BB551F" w:rsidRDefault="00E41EAE" w:rsidP="00E41EAE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E41EAE" w:rsidRPr="00BB551F" w:rsidRDefault="00E41EAE" w:rsidP="00E41EAE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5D4248" w:rsidRPr="00BB551F" w:rsidRDefault="005D4248" w:rsidP="005D4248">
      <w:pPr>
        <w:widowControl/>
        <w:spacing w:line="400" w:lineRule="exact"/>
        <w:rPr>
          <w:rFonts w:asciiTheme="minorHAnsi" w:hAnsiTheme="minorHAnsi"/>
        </w:rPr>
      </w:pPr>
    </w:p>
    <w:p w:rsidR="002C3FDE" w:rsidRPr="00BB551F" w:rsidRDefault="00163945" w:rsidP="00B44306">
      <w:pPr>
        <w:spacing w:line="400" w:lineRule="exact"/>
        <w:ind w:left="480"/>
        <w:rPr>
          <w:rFonts w:asciiTheme="minorHAnsi" w:hAnsiTheme="minorHAnsi"/>
        </w:rPr>
      </w:pPr>
      <w:r w:rsidRPr="00BB551F">
        <w:rPr>
          <w:rFonts w:asciiTheme="minorHAnsi" w:eastAsia="標楷體" w:hAnsiTheme="minorHAnsi"/>
        </w:rPr>
        <w:t xml:space="preserve">             </w:t>
      </w:r>
    </w:p>
    <w:sectPr w:rsidR="002C3FDE" w:rsidRPr="00BB551F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9BC" w:rsidRDefault="009439BC" w:rsidP="00862B66">
      <w:r>
        <w:separator/>
      </w:r>
    </w:p>
  </w:endnote>
  <w:endnote w:type="continuationSeparator" w:id="0">
    <w:p w:rsidR="009439BC" w:rsidRDefault="009439BC" w:rsidP="0086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iauKai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9BC" w:rsidRDefault="009439BC" w:rsidP="00862B66">
      <w:r>
        <w:separator/>
      </w:r>
    </w:p>
  </w:footnote>
  <w:footnote w:type="continuationSeparator" w:id="0">
    <w:p w:rsidR="009439BC" w:rsidRDefault="009439BC" w:rsidP="00862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5FEB"/>
    <w:multiLevelType w:val="hybridMultilevel"/>
    <w:tmpl w:val="D16A5D6E"/>
    <w:lvl w:ilvl="0" w:tplc="8C029F18">
      <w:start w:val="1"/>
      <w:numFmt w:val="lowerLetter"/>
      <w:lvlText w:val="%1-"/>
      <w:lvlJc w:val="left"/>
      <w:pPr>
        <w:ind w:left="360" w:hanging="360"/>
      </w:pPr>
      <w:rPr>
        <w:rFonts w:cs="BiauKa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3D5E29"/>
    <w:multiLevelType w:val="hybridMultilevel"/>
    <w:tmpl w:val="137CEF82"/>
    <w:lvl w:ilvl="0" w:tplc="BF72321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1FC21F6"/>
    <w:multiLevelType w:val="hybridMultilevel"/>
    <w:tmpl w:val="349EE9BC"/>
    <w:lvl w:ilvl="0" w:tplc="8B48F14A">
      <w:start w:val="1"/>
      <w:numFmt w:val="lowerLetter"/>
      <w:lvlText w:val="%1-"/>
      <w:lvlJc w:val="left"/>
      <w:pPr>
        <w:ind w:left="360" w:hanging="360"/>
      </w:pPr>
      <w:rPr>
        <w:rFonts w:cs="BiauKa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9435755"/>
    <w:multiLevelType w:val="hybridMultilevel"/>
    <w:tmpl w:val="0C7EBD0A"/>
    <w:lvl w:ilvl="0" w:tplc="DEB437F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5892411"/>
    <w:multiLevelType w:val="hybridMultilevel"/>
    <w:tmpl w:val="E6165A66"/>
    <w:lvl w:ilvl="0" w:tplc="8274297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60C656B"/>
    <w:multiLevelType w:val="hybridMultilevel"/>
    <w:tmpl w:val="3900327E"/>
    <w:lvl w:ilvl="0" w:tplc="6B0048D4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7F2373A"/>
    <w:multiLevelType w:val="hybridMultilevel"/>
    <w:tmpl w:val="1F72C9D6"/>
    <w:lvl w:ilvl="0" w:tplc="84180D86">
      <w:start w:val="1"/>
      <w:numFmt w:val="lowerLetter"/>
      <w:lvlText w:val="%1-"/>
      <w:lvlJc w:val="left"/>
      <w:pPr>
        <w:ind w:left="360" w:hanging="360"/>
      </w:pPr>
      <w:rPr>
        <w:rFonts w:cs="BiauKa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BCA25C6"/>
    <w:multiLevelType w:val="hybridMultilevel"/>
    <w:tmpl w:val="A72CAFE8"/>
    <w:lvl w:ilvl="0" w:tplc="AF806DC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E1A247E"/>
    <w:multiLevelType w:val="hybridMultilevel"/>
    <w:tmpl w:val="BD96CB14"/>
    <w:lvl w:ilvl="0" w:tplc="E972833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D4A6717"/>
    <w:multiLevelType w:val="hybridMultilevel"/>
    <w:tmpl w:val="E800000E"/>
    <w:lvl w:ilvl="0" w:tplc="098CA1A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CDA657C"/>
    <w:multiLevelType w:val="hybridMultilevel"/>
    <w:tmpl w:val="3C62DECE"/>
    <w:lvl w:ilvl="0" w:tplc="8CC878F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6073EAE"/>
    <w:multiLevelType w:val="hybridMultilevel"/>
    <w:tmpl w:val="472016D6"/>
    <w:lvl w:ilvl="0" w:tplc="3B9AEC7E">
      <w:start w:val="1"/>
      <w:numFmt w:val="lowerLetter"/>
      <w:lvlText w:val="%1-"/>
      <w:lvlJc w:val="left"/>
      <w:pPr>
        <w:ind w:left="360" w:hanging="360"/>
      </w:pPr>
      <w:rPr>
        <w:rFonts w:cs="BiauKa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F0369D3"/>
    <w:multiLevelType w:val="hybridMultilevel"/>
    <w:tmpl w:val="FE5CC06A"/>
    <w:lvl w:ilvl="0" w:tplc="51B4E8C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1"/>
  </w:num>
  <w:num w:numId="7">
    <w:abstractNumId w:val="10"/>
  </w:num>
  <w:num w:numId="8">
    <w:abstractNumId w:val="13"/>
  </w:num>
  <w:num w:numId="9">
    <w:abstractNumId w:val="8"/>
  </w:num>
  <w:num w:numId="10">
    <w:abstractNumId w:val="9"/>
  </w:num>
  <w:num w:numId="11">
    <w:abstractNumId w:val="6"/>
  </w:num>
  <w:num w:numId="12">
    <w:abstractNumId w:val="3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06EF2"/>
    <w:rsid w:val="00163945"/>
    <w:rsid w:val="00213DB6"/>
    <w:rsid w:val="00222AF1"/>
    <w:rsid w:val="00294775"/>
    <w:rsid w:val="002C3FDE"/>
    <w:rsid w:val="00317674"/>
    <w:rsid w:val="003916A1"/>
    <w:rsid w:val="003B16EF"/>
    <w:rsid w:val="00424B1A"/>
    <w:rsid w:val="00441588"/>
    <w:rsid w:val="004731EB"/>
    <w:rsid w:val="004854EA"/>
    <w:rsid w:val="0059039F"/>
    <w:rsid w:val="005D4248"/>
    <w:rsid w:val="005E705B"/>
    <w:rsid w:val="0074534D"/>
    <w:rsid w:val="00760556"/>
    <w:rsid w:val="00862B66"/>
    <w:rsid w:val="00906F1D"/>
    <w:rsid w:val="009439BC"/>
    <w:rsid w:val="009466D0"/>
    <w:rsid w:val="009778BE"/>
    <w:rsid w:val="00AD7E0E"/>
    <w:rsid w:val="00B24149"/>
    <w:rsid w:val="00B44306"/>
    <w:rsid w:val="00B8583F"/>
    <w:rsid w:val="00BB551F"/>
    <w:rsid w:val="00CB067E"/>
    <w:rsid w:val="00CC287D"/>
    <w:rsid w:val="00D57857"/>
    <w:rsid w:val="00D84AF0"/>
    <w:rsid w:val="00DC040B"/>
    <w:rsid w:val="00E13A92"/>
    <w:rsid w:val="00E41EAE"/>
    <w:rsid w:val="00EE729E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862B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semiHidden/>
    <w:rsid w:val="00862B66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862B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rsid w:val="00862B66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1">
    <w:name w:val="內文1"/>
    <w:rsid w:val="00862B66"/>
    <w:rPr>
      <w:rFonts w:cs="Calibri"/>
    </w:rPr>
  </w:style>
  <w:style w:type="table" w:customStyle="1" w:styleId="TableNormal">
    <w:name w:val="Table Normal"/>
    <w:rsid w:val="00862B66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Subtitle"/>
    <w:basedOn w:val="1"/>
    <w:next w:val="1"/>
    <w:link w:val="aa"/>
    <w:rsid w:val="00862B6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link w:val="a9"/>
    <w:rsid w:val="00862B66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59039F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59039F"/>
    <w:rPr>
      <w:rFonts w:ascii="Cambria" w:eastAsia="新細明體" w:hAnsi="Cambria" w:cs="Times New Roman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862B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semiHidden/>
    <w:rsid w:val="00862B66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862B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rsid w:val="00862B66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1">
    <w:name w:val="內文1"/>
    <w:rsid w:val="00862B66"/>
    <w:rPr>
      <w:rFonts w:cs="Calibri"/>
    </w:rPr>
  </w:style>
  <w:style w:type="table" w:customStyle="1" w:styleId="TableNormal">
    <w:name w:val="Table Normal"/>
    <w:rsid w:val="00862B66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Subtitle"/>
    <w:basedOn w:val="1"/>
    <w:next w:val="1"/>
    <w:link w:val="aa"/>
    <w:rsid w:val="00862B6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link w:val="a9"/>
    <w:rsid w:val="00862B66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59039F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59039F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2662</Words>
  <Characters>15177</Characters>
  <Application>Microsoft Office Word</Application>
  <DocSecurity>0</DocSecurity>
  <Lines>126</Lines>
  <Paragraphs>35</Paragraphs>
  <ScaleCrop>false</ScaleCrop>
  <Company/>
  <LinksUpToDate>false</LinksUpToDate>
  <CharactersWithSpaces>17804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2020-06-28T01:02:00Z</dcterms:created>
  <dcterms:modified xsi:type="dcterms:W3CDTF">2020-06-30T07:38:00Z</dcterms:modified>
</cp:coreProperties>
</file>